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Heading1"/>
        <w:spacing w:before="66" w:after="0" w:line="275" w:lineRule="exact"/>
        <w:ind w:right="41" w:firstLine="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ВЫПИСКА </w:t>
      </w:r>
    </w:p>
    <w:p>
      <w:pPr>
        <w:pStyle w:val="Normal"/>
        <w:ind w:left="2365" w:right="2389" w:hanging="22"/>
        <w:jc w:val="center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из Протокола № 3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отчетной конференции</w:t>
      </w:r>
    </w:p>
    <w:p>
      <w:pPr>
        <w:pStyle w:val="Normal"/>
        <w:ind w:left="2365" w:right="2389" w:hanging="22"/>
        <w:jc w:val="center"/>
        <w:rPr>
          <w:b/>
          <w:bCs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территориального общественного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самоуправления </w:t>
      </w:r>
      <w:r>
        <w:rPr>
          <w:b/>
          <w:bCs/>
          <w:sz w:val="24"/>
          <w:szCs w:val="24"/>
        </w:rPr>
        <w:t xml:space="preserve">ТОС микрорайона «Этна-1» города Нижнего Новгорода</w:t>
      </w:r>
    </w:p>
    <w:p>
      <w:pPr>
        <w:pStyle w:val="BodyText"/>
        <w:spacing w:before="251" w:after="0" w:line="275" w:lineRule="exact"/>
        <w:rPr>
          <w:b/>
          <w:bCs/>
        </w:rPr>
      </w:pPr>
      <w:r>
        <w:rPr>
          <w:b/>
          <w:bCs/>
          <w:w w:val="105"/>
          <w:sz w:val="24"/>
          <w:szCs w:val="24"/>
        </w:rPr>
        <w:t xml:space="preserve">Дата</w:t>
      </w:r>
      <w:r>
        <w:rPr>
          <w:b/>
          <w:bCs/>
          <w:spacing w:val="-2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проведения:</w:t>
      </w:r>
      <w:r>
        <w:rPr>
          <w:b/>
          <w:bCs/>
          <w:spacing w:val="-11"/>
          <w:w w:val="105"/>
          <w:sz w:val="24"/>
          <w:szCs w:val="24"/>
        </w:rPr>
        <w:t xml:space="preserve"> </w:t>
      </w:r>
      <w:r>
        <w:rPr>
          <w:b/>
          <w:bCs/>
          <w:spacing w:val="-2"/>
          <w:w w:val="105"/>
          <w:sz w:val="24"/>
          <w:szCs w:val="24"/>
        </w:rPr>
        <w:t xml:space="preserve">27.03.2026</w:t>
      </w:r>
    </w:p>
    <w:p>
      <w:pPr>
        <w:pStyle w:val="Heading1"/>
        <w:spacing w:line="275" w:lineRule="exact"/>
        <w:rPr>
          <w:sz w:val="24"/>
          <w:szCs w:val="24"/>
        </w:rPr>
      </w:pPr>
      <w:r>
        <w:rPr>
          <w:sz w:val="24"/>
          <w:szCs w:val="24"/>
        </w:rPr>
        <w:t xml:space="preserve">Время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проведения: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15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часов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00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минут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Место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проведения:</w:t>
      </w:r>
      <w:r>
        <w:rPr>
          <w:b/>
          <w:bCs/>
          <w:spacing w:val="5"/>
          <w:sz w:val="24"/>
          <w:szCs w:val="24"/>
        </w:rPr>
        <w:t xml:space="preserve"> ул.Кировская</w:t>
      </w:r>
      <w:r>
        <w:rPr>
          <w:b/>
          <w:bCs/>
          <w:sz w:val="24"/>
          <w:szCs w:val="24"/>
        </w:rPr>
        <w:t xml:space="preserve">, д.9 Соседский центр «вМесте» на Кировской</w:t>
      </w:r>
    </w:p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Общее число жителей, имеющих право принимать решения на конференции- 5482 человека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избранных делегатов на конференцию                                                 -2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человек </w:t>
      </w:r>
    </w:p>
    <w:p>
      <w:pPr>
        <w:pStyle w:val="Normal"/>
        <w:widowControl w:val="off"/>
        <w:spacing w:before="0" w:after="0"/>
        <w:ind w:left="0" w:right="3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присутствующих делегатов                                                                    -2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человек</w:t>
      </w:r>
    </w:p>
    <w:p>
      <w:pPr>
        <w:pStyle w:val="BodyText"/>
        <w:spacing w:before="19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57" w:firstLine="0"/>
        <w:jc w:val="center"/>
        <w:rPr>
          <w:spacing w:val="-2"/>
        </w:rPr>
      </w:pPr>
      <w:r>
        <w:rPr>
          <w:spacing w:val="-2"/>
          <w:sz w:val="24"/>
          <w:szCs w:val="24"/>
        </w:rPr>
        <w:t xml:space="preserve">Повестка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конференции:</w:t>
      </w:r>
    </w:p>
    <w:p>
      <w:pPr>
        <w:pStyle w:val="Heading1"/>
        <w:ind w:right="57" w:firstLine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ListParagraph"/>
        <w:widowControl w:val="off"/>
        <w:spacing w:before="0" w:after="0"/>
        <w:ind w:left="-57" w:right="0" w:firstLine="5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Об утверждении отчета Совета общественного самоуправления TOC микрорайона «Этна-1» города Нижнего Новгорода о работе за отчетный период с 27.03.2025 год по 27.03.2026 год.</w:t>
      </w:r>
    </w:p>
    <w:p>
      <w:pPr>
        <w:pStyle w:val="Heading1"/>
        <w:widowControl w:val="off"/>
        <w:spacing w:before="0" w:after="0"/>
        <w:ind w:left="0" w:right="0" w:firstLine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Heading1"/>
        <w:widowControl w:val="off"/>
        <w:numPr>
          <w:numId w:val="0"/>
          <w:ilvl w:val="0"/>
        </w:numPr>
        <w:spacing w:before="0" w:after="0"/>
        <w:ind w:left="0" w:right="0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Решили:</w:t>
      </w:r>
    </w:p>
    <w:p>
      <w:pPr>
        <w:pStyle w:val="BodyText"/>
        <w:widowControl w:val="off"/>
        <w:spacing w:before="0" w:after="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о работе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Совета общественного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самоуправления TOC микрорайона «Этна-1» города Нижнего Новгорода </w:t>
      </w:r>
      <w:r>
        <w:rPr>
          <w:spacing w:val="-2"/>
          <w:sz w:val="24"/>
          <w:szCs w:val="24"/>
        </w:rPr>
        <w:t xml:space="preserve">утвердить.</w:t>
      </w:r>
    </w:p>
    <w:p>
      <w:pPr>
        <w:pStyle w:val="Heading1"/>
        <w:widowControl w:val="off"/>
        <w:spacing w:before="0" w:after="0"/>
        <w:ind w:left="0" w:right="0" w:firstLine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Heading1"/>
        <w:widowControl w:val="off"/>
        <w:numPr>
          <w:numId w:val="0"/>
          <w:ilvl w:val="0"/>
        </w:numPr>
        <w:spacing w:before="0" w:after="0"/>
        <w:ind w:left="0" w:right="0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Голосовали:</w:t>
      </w:r>
    </w:p>
    <w:p>
      <w:pPr>
        <w:pStyle w:val="BodyText"/>
        <w:widowControl w:val="off"/>
        <w:spacing w:before="0" w:after="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pacing w:val="-15"/>
          <w:sz w:val="24"/>
          <w:szCs w:val="24"/>
        </w:rPr>
        <w:t xml:space="preserve"> 2</w:t>
      </w:r>
      <w:r>
        <w:rPr>
          <w:spacing w:val="-15"/>
          <w:sz w:val="24"/>
          <w:szCs w:val="24"/>
        </w:rPr>
        <w:t xml:space="preserve">5</w:t>
      </w:r>
      <w:r>
        <w:rPr>
          <w:sz w:val="24"/>
          <w:szCs w:val="24"/>
        </w:rPr>
        <w:t xml:space="preserve"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«против»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0,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«воздержались»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pacing w:val="-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0</w:t>
      </w:r>
    </w:p>
    <w:p>
      <w:pPr>
        <w:pStyle w:val="BodyTex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 w:val="off"/>
        <w:numPr>
          <w:numId w:val="0"/>
          <w:ilvl w:val="0"/>
        </w:numPr>
        <w:tabs>
          <w:tab w:val="clear" w:pos="720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spacing w:before="0" w:after="0"/>
        <w:ind w:left="0" w:righ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утверждении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отчета контрольно-ревизионной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комиссии во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проверке финансовой деятельности  </w:t>
      </w:r>
      <w:r>
        <w:rPr>
          <w:b/>
          <w:spacing w:val="-2"/>
          <w:sz w:val="24"/>
          <w:szCs w:val="24"/>
        </w:rPr>
        <w:t xml:space="preserve">Совета общественного самоуправления </w:t>
      </w:r>
      <w:r>
        <w:rPr>
          <w:b/>
          <w:spacing w:val="-4"/>
          <w:sz w:val="24"/>
          <w:szCs w:val="24"/>
        </w:rPr>
        <w:t xml:space="preserve">TOC микрорайона «Этна-1» города Нижнего Новгорода</w:t>
      </w:r>
    </w:p>
    <w:p>
      <w:pPr>
        <w:pStyle w:val="BodyText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off"/>
        <w:tabs>
          <w:tab w:val="clear" w:pos="720"/>
          <w:tab w:val="left" w:pos="9781" w:leader="none"/>
        </w:tabs>
        <w:spacing w:before="0" w:after="0"/>
        <w:ind w:left="0" w:right="0" w:firstLine="0"/>
        <w:jc w:val="both"/>
        <w:rPr>
          <w:sz w:val="24"/>
          <w:szCs w:val="24"/>
        </w:rPr>
      </w:pPr>
      <w:r>
        <w:rPr>
          <w:b/>
          <w:spacing w:val="-2"/>
          <w:w w:val="90"/>
          <w:sz w:val="24"/>
          <w:szCs w:val="24"/>
        </w:rPr>
        <w:t xml:space="preserve">Решили:</w:t>
      </w:r>
      <w:r>
        <w:rPr>
          <w:b/>
          <w:sz w:val="24"/>
          <w:szCs w:val="24"/>
        </w:rPr>
        <w:tab/>
      </w:r>
      <w:r>
        <w:rPr>
          <w:spacing w:val="-10"/>
          <w:w w:val="90"/>
          <w:sz w:val="24"/>
          <w:szCs w:val="24"/>
        </w:rPr>
        <w:t xml:space="preserve">’</w:t>
      </w:r>
    </w:p>
    <w:p>
      <w:pPr>
        <w:pStyle w:val="BodyText"/>
        <w:widowControl w:val="off"/>
        <w:spacing w:before="0" w:after="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контрольно-ревизионной комиссии по проверке финансовой деятельности Совета общественного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самоуправления</w:t>
      </w:r>
      <w:r>
        <w:rPr>
          <w:spacing w:val="-7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 xml:space="preserve">TOC  микрорайона «Этна-1» города Нижнего Новгорода </w:t>
      </w:r>
      <w:r>
        <w:rPr>
          <w:color w:val="111111"/>
          <w:spacing w:val="-2"/>
          <w:sz w:val="24"/>
          <w:szCs w:val="24"/>
        </w:rPr>
        <w:t xml:space="preserve">утвердить.</w:t>
      </w:r>
    </w:p>
    <w:p>
      <w:pPr>
        <w:pStyle w:val="BodyText"/>
        <w:widowControl w:val="off"/>
        <w:spacing w:before="0" w:after="0"/>
        <w:ind w:left="0" w:right="0"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</w:r>
    </w:p>
    <w:p>
      <w:pPr>
        <w:pStyle w:val="Heading1"/>
        <w:widowControl w:val="off"/>
        <w:numPr>
          <w:numId w:val="0"/>
          <w:ilvl w:val="0"/>
        </w:numPr>
        <w:spacing w:before="0" w:after="0"/>
        <w:ind w:left="0" w:right="0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Голосовали:</w:t>
      </w:r>
    </w:p>
    <w:p>
      <w:pPr>
        <w:pStyle w:val="BodyText"/>
        <w:widowControl w:val="off"/>
        <w:spacing w:before="0" w:after="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pacing w:val="-15"/>
          <w:sz w:val="24"/>
          <w:szCs w:val="24"/>
        </w:rPr>
        <w:t xml:space="preserve"> 2</w:t>
      </w:r>
      <w:r>
        <w:rPr>
          <w:spacing w:val="-15"/>
          <w:sz w:val="24"/>
          <w:szCs w:val="24"/>
        </w:rPr>
        <w:t xml:space="preserve">5</w:t>
      </w:r>
      <w:r>
        <w:rPr>
          <w:sz w:val="24"/>
          <w:szCs w:val="24"/>
        </w:rPr>
        <w:t xml:space="preserve"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«против»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0,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«воздержались»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pacing w:val="-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0</w:t>
      </w:r>
    </w:p>
    <w:p>
      <w:pPr>
        <w:pStyle w:val="BodyText"/>
        <w:widowControl w:val="off"/>
        <w:spacing w:before="0" w:after="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7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7" w:after="0"/>
        <w:ind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20"/>
          <w:tab w:val="left" w:pos="9160" w:leader="none"/>
        </w:tabs>
        <w:ind w:right="94" w:firstLine="567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</w:r>
    </w:p>
    <w:p>
      <w:pPr>
        <w:pStyle w:val="BodyText"/>
        <w:widowControl w:val="off"/>
        <w:tabs>
          <w:tab w:val="clear" w:pos="720"/>
          <w:tab w:val="left" w:pos="9160" w:leader="none"/>
        </w:tabs>
        <w:spacing w:before="0" w:after="0"/>
        <w:ind w:left="0" w:right="113" w:hanging="794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        </w:t>
      </w:r>
      <w:r>
        <w:rPr>
          <w:spacing w:val="-4"/>
          <w:sz w:val="24"/>
          <w:szCs w:val="24"/>
        </w:rPr>
        <w:t xml:space="preserve">Председатель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конференции                                                                                                                 </w:t>
      </w:r>
      <w:r>
        <w:rPr>
          <w:sz w:val="24"/>
          <w:szCs w:val="24"/>
        </w:rPr>
        <w:t xml:space="preserve">ФИО-1</w:t>
      </w:r>
    </w:p>
    <w:sectPr>
      <w:type w:val="nextPage"/>
      <w:pgSz w:w="11906" w:h="16838"/>
      <w:pgMar w:top="380" w:right="751" w:bottom="280" w:left="10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</w:font>
  <w:font w:name="Noto Sans">
    <w:panose1 w:val="020B05020405040202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compat>
    <w:compatSetting w:name="compatibilityMode" w:uri="http://schemas.microsoft.com/office/word" w:val="12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asciiTheme="minorHAnsi" w:hAnsiTheme="minorHAnsi" w:eastAsiaTheme="minorHAnsi" w:cstheme="minorBid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off"/>
      <w:spacing w:before="0" w:after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Style13" w:customStyle="1">
    <w:name w:val="Основной текст Знак"/>
    <w:basedOn w:val="DefaultParagraphFont"/>
    <w:uiPriority w:val="1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Style14">
    <w:name w:val="Заголовок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1"/>
    <w:qFormat/>
    <w:pPr>
      <w:spacing w:before="271" w:after="0"/>
      <w:ind w:left="875" w:hanging="415"/>
    </w:pPr>
  </w:style>
  <w:style w:type="paragraph" w:styleId="TableParagraph" w:customStyle="1">
    <w:name w:val="Table Paragraph"/>
    <w:basedOn w:val="Normal"/>
    <w:uiPriority w:val="1"/>
    <w:qFormat/>
  </w:style>
  <w:style w:type="numbering" w:styleId="Style16" w:default="1">
    <w:name w:val="Без списка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TableNormal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Liberation Sans"/>
        <a:cs typeface="Liberation Sans"/>
      </a:majorFont>
      <a:minorFont>
        <a:latin typeface="Calibri" pitchFamily="0" charset="1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1131</Characters>
  <CharactersWithSpaces>1511</CharactersWithSpaces>
  <Pages>1</Pages>
  <Paragraphs>21</Paragraphs>
  <Template>Normal.dotm</Template>
  <TotalTime>58</TotalTime>
  <Words>158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md.semenova</cp:lastModifiedBy>
  <cp:revision>15</cp:revision>
  <cp:lastPrinted>2025-02-26T10:38:09Z</cp:lastPrinted>
  <dcterms:created xsi:type="dcterms:W3CDTF">2025-02-04T13:43:00Z</dcterms:created>
  <dcterms:modified xsi:type="dcterms:W3CDTF">2026-03-31T10:23:06Z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Draw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